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D2" w:rsidRDefault="0013672A">
      <w:pPr>
        <w:tabs>
          <w:tab w:val="right" w:leader="hyphen" w:pos="900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</w:t>
      </w:r>
      <w:r w:rsidR="003A18D2">
        <w:rPr>
          <w:rFonts w:cs="Times New Roman"/>
          <w:b/>
          <w:bCs/>
          <w:sz w:val="28"/>
          <w:szCs w:val="28"/>
        </w:rPr>
        <w:t xml:space="preserve"> a k l a d a t e l s k </w:t>
      </w:r>
      <w:r>
        <w:rPr>
          <w:rFonts w:cs="Times New Roman"/>
          <w:b/>
          <w:bCs/>
          <w:sz w:val="28"/>
          <w:szCs w:val="28"/>
        </w:rPr>
        <w:t>á</w:t>
      </w:r>
      <w:r w:rsidR="003A18D2">
        <w:rPr>
          <w:rFonts w:cs="Times New Roman"/>
          <w:b/>
          <w:bCs/>
          <w:sz w:val="28"/>
          <w:szCs w:val="28"/>
        </w:rPr>
        <w:t xml:space="preserve">  l i s t i n </w:t>
      </w:r>
      <w:r>
        <w:rPr>
          <w:rFonts w:cs="Times New Roman"/>
          <w:b/>
          <w:bCs/>
          <w:sz w:val="28"/>
          <w:szCs w:val="28"/>
        </w:rPr>
        <w:t>a</w:t>
      </w:r>
    </w:p>
    <w:p w:rsidR="003A18D2" w:rsidRDefault="003A18D2">
      <w:pPr>
        <w:tabs>
          <w:tab w:val="right" w:leader="hyphen" w:pos="9072"/>
        </w:tabs>
        <w:spacing w:before="120"/>
        <w:rPr>
          <w:rFonts w:cs="Times New Roman"/>
        </w:rPr>
      </w:pPr>
      <w:r>
        <w:rPr>
          <w:rFonts w:cs="Times New Roman"/>
        </w:rPr>
        <w:t>kterou zakládá</w:t>
      </w:r>
      <w:r w:rsidR="00827145">
        <w:rPr>
          <w:rFonts w:cs="Times New Roman"/>
        </w:rPr>
        <w:t xml:space="preserve"> na dobu neurčitou</w:t>
      </w:r>
      <w:r>
        <w:rPr>
          <w:rFonts w:cs="Times New Roman"/>
        </w:rPr>
        <w:t xml:space="preserve"> níže uveden</w:t>
      </w:r>
      <w:r w:rsidR="0013672A">
        <w:rPr>
          <w:rFonts w:cs="Times New Roman"/>
        </w:rPr>
        <w:t>á</w:t>
      </w:r>
      <w:r>
        <w:rPr>
          <w:rFonts w:cs="Times New Roman"/>
        </w:rPr>
        <w:t xml:space="preserve"> obchodní společnost </w:t>
      </w:r>
      <w:r>
        <w:rPr>
          <w:rFonts w:cs="Times New Roman"/>
          <w:u w:val="single"/>
        </w:rPr>
        <w:t>(dále jen „společnost“),</w:t>
      </w:r>
      <w:r>
        <w:rPr>
          <w:rFonts w:cs="Times New Roman"/>
        </w:rPr>
        <w:t xml:space="preserve"> a to v souladu s </w:t>
      </w:r>
      <w:proofErr w:type="spellStart"/>
      <w:r>
        <w:rPr>
          <w:rFonts w:cs="Times New Roman"/>
        </w:rPr>
        <w:t>ust</w:t>
      </w:r>
      <w:proofErr w:type="spellEnd"/>
      <w:r>
        <w:rPr>
          <w:rFonts w:cs="Times New Roman"/>
        </w:rPr>
        <w:t xml:space="preserve">. § 122 a násl. zákona č. 89/2012 Sb., občanský zákoník, a § 8 odst. 2, § 11 odst. 1 a násl. a § 132 a násl. zákona č. 90/2012 Sb. o obchodních společnostech a družstvech </w:t>
      </w:r>
      <w:r>
        <w:rPr>
          <w:rFonts w:cs="Times New Roman"/>
          <w:u w:val="single"/>
        </w:rPr>
        <w:t>(zákon o obchodních korporacích - dále též jen „ZOK“)</w:t>
      </w:r>
      <w:r>
        <w:rPr>
          <w:rFonts w:cs="Times New Roman"/>
        </w:rPr>
        <w:t xml:space="preserve">: </w:t>
      </w:r>
      <w:r>
        <w:rPr>
          <w:rFonts w:cs="Times New Roman"/>
        </w:rPr>
        <w:tab/>
      </w:r>
    </w:p>
    <w:p w:rsidR="003A18D2" w:rsidRDefault="003A18D2">
      <w:pPr>
        <w:pStyle w:val="francie"/>
        <w:overflowPunct/>
        <w:autoSpaceDE/>
        <w:autoSpaceDN/>
        <w:adjustRightInd/>
        <w:textAlignment w:val="auto"/>
        <w:rPr>
          <w:lang w:val="cs-CZ" w:eastAsia="cs-CZ"/>
        </w:rPr>
      </w:pPr>
    </w:p>
    <w:p w:rsidR="003A18D2" w:rsidRDefault="003A18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I.</w:t>
      </w:r>
    </w:p>
    <w:p w:rsidR="003A18D2" w:rsidRDefault="003A18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Společník </w:t>
      </w:r>
    </w:p>
    <w:p w:rsidR="003A18D2" w:rsidRDefault="003A18D2">
      <w:pPr>
        <w:tabs>
          <w:tab w:val="right" w:leader="hyphen" w:pos="9072"/>
        </w:tabs>
        <w:rPr>
          <w:rFonts w:cs="Times New Roman"/>
        </w:rPr>
      </w:pPr>
      <w:r>
        <w:rPr>
          <w:rFonts w:cs="Times New Roman"/>
        </w:rPr>
        <w:t xml:space="preserve">Zakladatelem a jediným společníkem je </w:t>
      </w:r>
      <w:r w:rsidR="00C56DD4" w:rsidRPr="00C56DD4">
        <w:rPr>
          <w:bCs/>
        </w:rPr>
        <w:t xml:space="preserve">pan </w:t>
      </w:r>
      <w:r w:rsidR="001F3B2B">
        <w:rPr>
          <w:bCs/>
        </w:rPr>
        <w:t>…</w:t>
      </w:r>
      <w:r w:rsidR="00C56DD4" w:rsidRPr="00C56DD4">
        <w:rPr>
          <w:bCs/>
        </w:rPr>
        <w:t xml:space="preserve">, narozený </w:t>
      </w:r>
      <w:r w:rsidR="001F3B2B">
        <w:rPr>
          <w:bCs/>
        </w:rPr>
        <w:t>…</w:t>
      </w:r>
      <w:r w:rsidR="00C56DD4" w:rsidRPr="00C56DD4">
        <w:rPr>
          <w:bCs/>
        </w:rPr>
        <w:t xml:space="preserve">, s bydlištěm </w:t>
      </w:r>
      <w:r w:rsidR="001F3B2B">
        <w:rPr>
          <w:bCs/>
        </w:rPr>
        <w:t>…</w:t>
      </w:r>
      <w:r w:rsidR="00C56DD4" w:rsidRPr="00C56DD4">
        <w:rPr>
          <w:bCs/>
        </w:rPr>
        <w:t>,</w:t>
      </w:r>
      <w:r w:rsidR="00C56DD4">
        <w:rPr>
          <w:bCs/>
        </w:rPr>
        <w:t xml:space="preserve"> </w:t>
      </w:r>
      <w:r>
        <w:rPr>
          <w:rFonts w:cs="Times New Roman"/>
          <w:u w:val="single"/>
        </w:rPr>
        <w:t>(dále též jen „společník“)</w:t>
      </w:r>
      <w:r>
        <w:rPr>
          <w:rFonts w:cs="Times New Roman"/>
        </w:rPr>
        <w:t>.</w:t>
      </w:r>
      <w:r>
        <w:rPr>
          <w:rFonts w:cs="Times New Roman"/>
        </w:rPr>
        <w:tab/>
      </w:r>
    </w:p>
    <w:p w:rsidR="003A18D2" w:rsidRDefault="003A18D2">
      <w:pPr>
        <w:pStyle w:val="StylFr"/>
        <w:suppressAutoHyphens/>
        <w:rPr>
          <w:lang w:val="cs-CZ"/>
        </w:rPr>
      </w:pPr>
    </w:p>
    <w:p w:rsidR="003A18D2" w:rsidRDefault="003A18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II.</w:t>
      </w:r>
    </w:p>
    <w:p w:rsidR="003A18D2" w:rsidRDefault="003A18D2">
      <w:pPr>
        <w:pStyle w:val="Nadpis3"/>
        <w:rPr>
          <w:rFonts w:cs="Times New Roman"/>
        </w:rPr>
      </w:pPr>
      <w:r>
        <w:rPr>
          <w:rFonts w:cs="Times New Roman"/>
        </w:rPr>
        <w:t>Obchodní firma</w:t>
      </w:r>
    </w:p>
    <w:p w:rsidR="003A18D2" w:rsidRDefault="003A18D2">
      <w:pPr>
        <w:tabs>
          <w:tab w:val="right" w:leader="hyphen" w:pos="9072"/>
        </w:tabs>
        <w:suppressAutoHyphens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Obchodní firma společnosti zní: </w:t>
      </w:r>
      <w:r w:rsidR="001F3B2B">
        <w:rPr>
          <w:rFonts w:cs="Times New Roman"/>
        </w:rPr>
        <w:t>..</w:t>
      </w:r>
      <w:r w:rsidR="0087452E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ab/>
      </w:r>
    </w:p>
    <w:p w:rsidR="003A18D2" w:rsidRDefault="003A18D2">
      <w:pPr>
        <w:pStyle w:val="Usnesen"/>
      </w:pPr>
    </w:p>
    <w:p w:rsidR="003A18D2" w:rsidRDefault="003A18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III.</w:t>
      </w:r>
    </w:p>
    <w:p w:rsidR="003A18D2" w:rsidRDefault="003A18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Sídlo</w:t>
      </w:r>
    </w:p>
    <w:p w:rsidR="003A18D2" w:rsidRDefault="003A18D2">
      <w:pPr>
        <w:pStyle w:val="Usnesen"/>
        <w:tabs>
          <w:tab w:val="right" w:leader="hyphen" w:pos="9000"/>
        </w:tabs>
        <w:suppressAutoHyphens w:val="0"/>
      </w:pPr>
      <w:r>
        <w:t xml:space="preserve">Obcí, kde je umístěno sídlo společnosti, je </w:t>
      </w:r>
      <w:r w:rsidR="001F3B2B">
        <w:t>…</w:t>
      </w:r>
      <w:r>
        <w:tab/>
      </w:r>
    </w:p>
    <w:p w:rsidR="003A18D2" w:rsidRDefault="003A18D2">
      <w:pPr>
        <w:rPr>
          <w:rFonts w:cs="Times New Roman"/>
        </w:rPr>
      </w:pPr>
    </w:p>
    <w:p w:rsidR="003A18D2" w:rsidRDefault="003A18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IV.</w:t>
      </w:r>
    </w:p>
    <w:p w:rsidR="003A18D2" w:rsidRDefault="003A18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Předmět podnikání </w:t>
      </w:r>
    </w:p>
    <w:p w:rsidR="003A18D2" w:rsidRDefault="003A18D2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>
        <w:rPr>
          <w:rFonts w:cs="Times New Roman"/>
        </w:rPr>
        <w:t xml:space="preserve">Předmětem podnikání společnosti je: </w:t>
      </w:r>
      <w:r>
        <w:rPr>
          <w:rFonts w:cs="Times New Roman"/>
        </w:rPr>
        <w:tab/>
      </w:r>
    </w:p>
    <w:p w:rsidR="00FE366C" w:rsidRDefault="00FE366C" w:rsidP="00FE366C">
      <w:pPr>
        <w:numPr>
          <w:ilvl w:val="0"/>
          <w:numId w:val="12"/>
        </w:numPr>
        <w:rPr>
          <w:bCs/>
        </w:rPr>
      </w:pPr>
      <w:r>
        <w:rPr>
          <w:bCs/>
        </w:rPr>
        <w:t>Výroba, obchod a služby neuvedené v přílohách 1 až 3 živnostenského zákona. --------</w:t>
      </w:r>
    </w:p>
    <w:p w:rsidR="001F3B2B" w:rsidRDefault="001F3B2B" w:rsidP="001F3B2B">
      <w:pPr>
        <w:suppressAutoHyphens w:val="0"/>
        <w:jc w:val="center"/>
        <w:rPr>
          <w:rFonts w:cs="Times New Roman"/>
          <w:b/>
          <w:bCs/>
        </w:rPr>
      </w:pPr>
    </w:p>
    <w:p w:rsidR="003A18D2" w:rsidRDefault="003A18D2" w:rsidP="001F3B2B">
      <w:pPr>
        <w:suppressAutoHyphens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V.</w:t>
      </w:r>
    </w:p>
    <w:p w:rsidR="003A18D2" w:rsidRDefault="003A18D2">
      <w:pPr>
        <w:jc w:val="center"/>
        <w:rPr>
          <w:rFonts w:cs="Times New Roman"/>
          <w:i/>
          <w:iCs/>
        </w:rPr>
      </w:pPr>
      <w:r>
        <w:rPr>
          <w:rFonts w:cs="Times New Roman"/>
          <w:b/>
          <w:bCs/>
        </w:rPr>
        <w:t>Určení druhů podílů</w:t>
      </w:r>
      <w:r w:rsidR="00C16747">
        <w:rPr>
          <w:rFonts w:cs="Times New Roman"/>
          <w:b/>
          <w:bCs/>
        </w:rPr>
        <w:t>, kmenový list</w:t>
      </w:r>
    </w:p>
    <w:p w:rsidR="003A18D2" w:rsidRDefault="003A18D2">
      <w:pPr>
        <w:tabs>
          <w:tab w:val="right" w:leader="hyphen" w:pos="9072"/>
        </w:tabs>
        <w:rPr>
          <w:rFonts w:cs="Times New Roman"/>
        </w:rPr>
      </w:pPr>
      <w:r>
        <w:rPr>
          <w:rFonts w:cs="Times New Roman"/>
        </w:rPr>
        <w:t>/1/ Ve společnosti existuje jediný druh podílu, a to podíl základní, se kterým nejsou spojena žádná zvláštní práva a povinnosti. Společník může vlastnit více základních podílů.</w:t>
      </w:r>
      <w:r w:rsidR="00C16747" w:rsidRPr="00C16747">
        <w:rPr>
          <w:rFonts w:cs="Times New Roman"/>
        </w:rPr>
        <w:t xml:space="preserve"> </w:t>
      </w:r>
      <w:r w:rsidR="00C16747">
        <w:rPr>
          <w:rFonts w:cs="Times New Roman"/>
        </w:rPr>
        <w:t>Základní podíl společníka může být představován kmenovým listem.</w:t>
      </w:r>
      <w:r>
        <w:rPr>
          <w:rFonts w:cs="Times New Roman"/>
        </w:rPr>
        <w:tab/>
      </w:r>
    </w:p>
    <w:p w:rsidR="003A18D2" w:rsidRDefault="003A18D2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>
        <w:rPr>
          <w:rFonts w:cs="Times New Roman"/>
        </w:rPr>
        <w:t xml:space="preserve">/2/ Podíl lze rozdělit: </w:t>
      </w:r>
      <w:r>
        <w:rPr>
          <w:rFonts w:cs="Times New Roman"/>
        </w:rPr>
        <w:tab/>
      </w:r>
    </w:p>
    <w:p w:rsidR="003A18D2" w:rsidRDefault="003A18D2">
      <w:pPr>
        <w:numPr>
          <w:ilvl w:val="0"/>
          <w:numId w:val="11"/>
        </w:numPr>
        <w:tabs>
          <w:tab w:val="right" w:leader="hyphen" w:pos="9072"/>
          <w:tab w:val="right" w:leader="hyphen" w:pos="9639"/>
        </w:tabs>
        <w:rPr>
          <w:rFonts w:cs="Times New Roman"/>
        </w:rPr>
      </w:pPr>
      <w:r>
        <w:rPr>
          <w:rFonts w:cs="Times New Roman"/>
        </w:rPr>
        <w:t xml:space="preserve">v souvislosti s jeho převodem nebo přechodem, </w:t>
      </w:r>
      <w:r>
        <w:rPr>
          <w:rFonts w:cs="Times New Roman"/>
        </w:rPr>
        <w:tab/>
      </w:r>
    </w:p>
    <w:p w:rsidR="003A18D2" w:rsidRDefault="003A18D2">
      <w:pPr>
        <w:numPr>
          <w:ilvl w:val="0"/>
          <w:numId w:val="11"/>
        </w:numPr>
        <w:tabs>
          <w:tab w:val="right" w:leader="hyphen" w:pos="9072"/>
          <w:tab w:val="right" w:leader="hyphen" w:pos="9639"/>
        </w:tabs>
        <w:rPr>
          <w:rFonts w:cs="Times New Roman"/>
        </w:rPr>
      </w:pPr>
      <w:r>
        <w:rPr>
          <w:rFonts w:cs="Times New Roman"/>
        </w:rPr>
        <w:t xml:space="preserve">též v případě, kdy se podíl nepřevádí nebo nepřechází, a to z důvodu, že každý společník společnosti může vlastnit více podílů. </w:t>
      </w:r>
      <w:r>
        <w:rPr>
          <w:rFonts w:cs="Times New Roman"/>
        </w:rPr>
        <w:tab/>
        <w:t xml:space="preserve"> </w:t>
      </w:r>
    </w:p>
    <w:p w:rsidR="003A18D2" w:rsidRPr="00DA5B8D" w:rsidRDefault="003A18D2">
      <w:pPr>
        <w:tabs>
          <w:tab w:val="right" w:leader="hyphen" w:pos="9072"/>
          <w:tab w:val="right" w:leader="hyphen" w:pos="9639"/>
        </w:tabs>
        <w:ind w:left="360" w:hanging="360"/>
        <w:rPr>
          <w:rFonts w:cs="Times New Roman"/>
        </w:rPr>
      </w:pPr>
      <w:r w:rsidRPr="00DA5B8D">
        <w:rPr>
          <w:rFonts w:cs="Times New Roman"/>
        </w:rPr>
        <w:t>K rozdělení podílu dle odstavce /2/ tohoto článku je vždy nutný souhlas valné hromady.</w:t>
      </w:r>
      <w:r w:rsidRPr="00DA5B8D">
        <w:rPr>
          <w:rFonts w:cs="Times New Roman"/>
        </w:rPr>
        <w:tab/>
      </w:r>
    </w:p>
    <w:p w:rsidR="002020DD" w:rsidRPr="00DA5B8D" w:rsidRDefault="002020DD" w:rsidP="002020DD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>/</w:t>
      </w:r>
      <w:r w:rsidR="00CD3824" w:rsidRPr="00DA5B8D">
        <w:rPr>
          <w:rFonts w:cs="Times New Roman"/>
        </w:rPr>
        <w:t>3</w:t>
      </w:r>
      <w:r w:rsidRPr="00DA5B8D">
        <w:rPr>
          <w:rFonts w:cs="Times New Roman"/>
        </w:rPr>
        <w:t>/ Úmrtím přechází podíl společníka, který je fyzickou osobou, na dědice.</w:t>
      </w:r>
      <w:r w:rsidRPr="00DA5B8D">
        <w:rPr>
          <w:rFonts w:cs="Times New Roman"/>
        </w:rPr>
        <w:tab/>
      </w:r>
    </w:p>
    <w:p w:rsidR="002020DD" w:rsidRPr="00DA5B8D" w:rsidRDefault="002020DD" w:rsidP="002020DD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>Zánikem právnické osoby, která je společníkem, přechází její podíl na právního nástupce.</w:t>
      </w:r>
      <w:r w:rsidRPr="00DA5B8D">
        <w:rPr>
          <w:rFonts w:cs="Times New Roman"/>
        </w:rPr>
        <w:tab/>
      </w:r>
    </w:p>
    <w:p w:rsidR="00C16747" w:rsidRPr="00DA5B8D" w:rsidRDefault="00C16747">
      <w:pPr>
        <w:jc w:val="center"/>
        <w:rPr>
          <w:rFonts w:cs="Times New Roman"/>
          <w:b/>
          <w:bCs/>
        </w:rPr>
      </w:pPr>
    </w:p>
    <w:p w:rsidR="003A18D2" w:rsidRPr="00DA5B8D" w:rsidRDefault="003A18D2">
      <w:pPr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>VI.</w:t>
      </w:r>
    </w:p>
    <w:p w:rsidR="003A18D2" w:rsidRPr="00DA5B8D" w:rsidRDefault="003A18D2">
      <w:pPr>
        <w:jc w:val="center"/>
        <w:rPr>
          <w:rFonts w:cs="Times New Roman"/>
          <w:i/>
          <w:iCs/>
        </w:rPr>
      </w:pPr>
      <w:r w:rsidRPr="00DA5B8D">
        <w:rPr>
          <w:rFonts w:cs="Times New Roman"/>
          <w:b/>
          <w:bCs/>
        </w:rPr>
        <w:t>Podíly a vklady společníků, výše vkladu připadajícího na podíl</w:t>
      </w:r>
    </w:p>
    <w:p w:rsidR="00C06C42" w:rsidRPr="00DA5B8D" w:rsidRDefault="003A18D2" w:rsidP="00C06C42">
      <w:pPr>
        <w:pStyle w:val="StylFr"/>
        <w:widowControl/>
        <w:tabs>
          <w:tab w:val="left" w:leader="hyphen" w:pos="9072"/>
        </w:tabs>
        <w:autoSpaceDE/>
        <w:adjustRightInd/>
      </w:pPr>
      <w:r w:rsidRPr="00DA5B8D">
        <w:rPr>
          <w:b/>
          <w:u w:val="single"/>
        </w:rPr>
        <w:t xml:space="preserve">Společník </w:t>
      </w:r>
      <w:r w:rsidR="00C56DD4" w:rsidRPr="00DA5B8D">
        <w:rPr>
          <w:b/>
          <w:bCs/>
          <w:u w:val="single"/>
        </w:rPr>
        <w:t xml:space="preserve">pan </w:t>
      </w:r>
      <w:r w:rsidR="001F3B2B">
        <w:rPr>
          <w:b/>
          <w:bCs/>
          <w:u w:val="single"/>
        </w:rPr>
        <w:t>...</w:t>
      </w:r>
      <w:r w:rsidR="00C56DD4" w:rsidRPr="00DA5B8D">
        <w:rPr>
          <w:b/>
          <w:bCs/>
          <w:u w:val="single"/>
        </w:rPr>
        <w:t xml:space="preserve">, narozený </w:t>
      </w:r>
      <w:r w:rsidR="001F3B2B">
        <w:rPr>
          <w:b/>
          <w:bCs/>
          <w:u w:val="single"/>
        </w:rPr>
        <w:t>...</w:t>
      </w:r>
      <w:r w:rsidR="00C56DD4" w:rsidRPr="00DA5B8D">
        <w:rPr>
          <w:b/>
          <w:bCs/>
          <w:u w:val="single"/>
        </w:rPr>
        <w:t xml:space="preserve">, s bydlištěm </w:t>
      </w:r>
      <w:r w:rsidR="001F3B2B">
        <w:rPr>
          <w:b/>
          <w:bCs/>
          <w:u w:val="single"/>
        </w:rPr>
        <w:t>...</w:t>
      </w:r>
      <w:r w:rsidR="00C56DD4" w:rsidRPr="00DA5B8D">
        <w:rPr>
          <w:b/>
          <w:bCs/>
          <w:u w:val="single"/>
        </w:rPr>
        <w:t>,</w:t>
      </w:r>
      <w:r w:rsidR="00C56DD4" w:rsidRPr="00DA5B8D">
        <w:rPr>
          <w:bCs/>
          <w:u w:val="single"/>
        </w:rPr>
        <w:t xml:space="preserve"> </w:t>
      </w:r>
      <w:r w:rsidR="00C06C42" w:rsidRPr="00DA5B8D">
        <w:rPr>
          <w:b/>
          <w:bCs/>
          <w:u w:val="single"/>
        </w:rPr>
        <w:t>vlastní ve společnosti:</w:t>
      </w:r>
      <w:r w:rsidR="00C06C42" w:rsidRPr="00DA5B8D">
        <w:t xml:space="preserve"> ----------------------------------</w:t>
      </w:r>
    </w:p>
    <w:p w:rsidR="00C06C42" w:rsidRPr="00DA5B8D" w:rsidRDefault="001F3B2B" w:rsidP="00C06C42">
      <w:pPr>
        <w:tabs>
          <w:tab w:val="left" w:leader="hyphen" w:pos="9072"/>
        </w:tabs>
        <w:suppressAutoHyphens w:val="0"/>
        <w:autoSpaceDN w:val="0"/>
        <w:rPr>
          <w:rFonts w:cs="Times New Roman"/>
          <w:lang w:val="fr-FR"/>
        </w:rPr>
      </w:pPr>
      <w:r>
        <w:rPr>
          <w:rFonts w:cs="Times New Roman"/>
          <w:b/>
          <w:bCs/>
          <w:lang w:val="fr-FR"/>
        </w:rPr>
        <w:t>...</w:t>
      </w:r>
      <w:r w:rsidR="00C06C42" w:rsidRPr="00DA5B8D">
        <w:rPr>
          <w:rFonts w:cs="Times New Roman"/>
          <w:b/>
          <w:bCs/>
          <w:lang w:val="fr-FR"/>
        </w:rPr>
        <w:t xml:space="preserve"> (slovy </w:t>
      </w:r>
      <w:r>
        <w:rPr>
          <w:rFonts w:cs="Times New Roman"/>
          <w:b/>
          <w:bCs/>
          <w:lang w:val="fr-FR"/>
        </w:rPr>
        <w:t>...</w:t>
      </w:r>
      <w:r w:rsidR="00C06C42" w:rsidRPr="00DA5B8D">
        <w:rPr>
          <w:rFonts w:cs="Times New Roman"/>
          <w:b/>
          <w:bCs/>
          <w:lang w:val="fr-FR"/>
        </w:rPr>
        <w:t xml:space="preserve">) základních podílů, a to každý ve výši </w:t>
      </w:r>
      <w:r>
        <w:rPr>
          <w:rFonts w:cs="Times New Roman"/>
          <w:b/>
          <w:bCs/>
          <w:lang w:val="fr-FR"/>
        </w:rPr>
        <w:t>...</w:t>
      </w:r>
      <w:r w:rsidR="00C06C42" w:rsidRPr="00DA5B8D">
        <w:rPr>
          <w:rFonts w:cs="Times New Roman"/>
          <w:b/>
          <w:bCs/>
          <w:lang w:val="fr-FR"/>
        </w:rPr>
        <w:t xml:space="preserve"> % (slovy </w:t>
      </w:r>
      <w:r>
        <w:rPr>
          <w:rFonts w:cs="Times New Roman"/>
          <w:b/>
          <w:bCs/>
          <w:lang w:val="fr-FR"/>
        </w:rPr>
        <w:t>...</w:t>
      </w:r>
      <w:r w:rsidR="00C06C42" w:rsidRPr="00DA5B8D">
        <w:rPr>
          <w:rFonts w:cs="Times New Roman"/>
          <w:b/>
          <w:bCs/>
          <w:lang w:val="fr-FR"/>
        </w:rPr>
        <w:t xml:space="preserve"> procent)</w:t>
      </w:r>
      <w:r w:rsidR="00C06C42" w:rsidRPr="00DA5B8D">
        <w:rPr>
          <w:rFonts w:cs="Times New Roman"/>
          <w:lang w:val="fr-FR"/>
        </w:rPr>
        <w:t xml:space="preserve">. Tyto základní podíly jsou označené čísly 1 až </w:t>
      </w:r>
      <w:r>
        <w:rPr>
          <w:rFonts w:cs="Times New Roman"/>
          <w:lang w:val="fr-FR"/>
        </w:rPr>
        <w:t>...</w:t>
      </w:r>
      <w:r w:rsidR="00C06C42" w:rsidRPr="00DA5B8D">
        <w:rPr>
          <w:rFonts w:cs="Times New Roman"/>
          <w:lang w:val="fr-FR"/>
        </w:rPr>
        <w:t xml:space="preserve">. Na každý tento základní podíl připadá vklad do základního kapitálu ve výši </w:t>
      </w:r>
      <w:r>
        <w:rPr>
          <w:rFonts w:cs="Times New Roman"/>
          <w:lang w:val="fr-FR"/>
        </w:rPr>
        <w:t>...</w:t>
      </w:r>
      <w:r w:rsidR="00C06C42" w:rsidRPr="00DA5B8D">
        <w:rPr>
          <w:rFonts w:cs="Times New Roman"/>
          <w:lang w:val="fr-FR"/>
        </w:rPr>
        <w:t xml:space="preserve">,-- Kč (slovy </w:t>
      </w:r>
      <w:r>
        <w:rPr>
          <w:rFonts w:cs="Times New Roman"/>
          <w:lang w:val="fr-FR"/>
        </w:rPr>
        <w:t>...</w:t>
      </w:r>
      <w:r w:rsidR="00C06C42" w:rsidRPr="00DA5B8D">
        <w:rPr>
          <w:rFonts w:cs="Times New Roman"/>
          <w:lang w:val="fr-FR"/>
        </w:rPr>
        <w:t xml:space="preserve"> korun českých), tedy celkem činí vklady částku ve výši </w:t>
      </w:r>
      <w:r>
        <w:rPr>
          <w:rFonts w:cs="Times New Roman"/>
          <w:lang w:val="fr-FR"/>
        </w:rPr>
        <w:t>...</w:t>
      </w:r>
      <w:r w:rsidR="00C06C42" w:rsidRPr="00DA5B8D">
        <w:rPr>
          <w:rFonts w:cs="Times New Roman"/>
        </w:rPr>
        <w:t xml:space="preserve">,- Kč (slovy </w:t>
      </w:r>
      <w:r>
        <w:rPr>
          <w:rFonts w:cs="Times New Roman"/>
        </w:rPr>
        <w:t>…</w:t>
      </w:r>
      <w:r w:rsidR="00C06C42" w:rsidRPr="00DA5B8D">
        <w:rPr>
          <w:rFonts w:cs="Times New Roman"/>
        </w:rPr>
        <w:t xml:space="preserve"> korun českých</w:t>
      </w:r>
      <w:r w:rsidR="00C06C42" w:rsidRPr="00DA5B8D">
        <w:rPr>
          <w:rFonts w:cs="Times New Roman"/>
          <w:lang w:val="fr-FR"/>
        </w:rPr>
        <w:t>). -------</w:t>
      </w:r>
      <w:r w:rsidR="007237BB">
        <w:rPr>
          <w:rFonts w:cs="Times New Roman"/>
          <w:lang w:val="fr-FR"/>
        </w:rPr>
        <w:t>-------------------------</w:t>
      </w:r>
    </w:p>
    <w:p w:rsidR="003A18D2" w:rsidRPr="00DA5B8D" w:rsidRDefault="003A18D2">
      <w:pPr>
        <w:pStyle w:val="StylFr"/>
        <w:widowControl/>
        <w:tabs>
          <w:tab w:val="right" w:leader="hyphen" w:pos="9072"/>
        </w:tabs>
        <w:suppressAutoHyphens/>
        <w:autoSpaceDE/>
        <w:autoSpaceDN/>
        <w:adjustRightInd/>
        <w:rPr>
          <w:lang w:val="cs-CZ"/>
        </w:rPr>
      </w:pP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</w:rPr>
      </w:pPr>
      <w:r w:rsidRPr="00DA5B8D">
        <w:rPr>
          <w:rFonts w:cs="Times New Roman"/>
          <w:b/>
          <w:bCs/>
        </w:rPr>
        <w:t>VII.</w:t>
      </w: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>Výše základního kapitálu, splatnost peněžitých vkladů při zvýšení základního kapitálu</w:t>
      </w:r>
    </w:p>
    <w:p w:rsidR="003A18D2" w:rsidRPr="00DA5B8D" w:rsidRDefault="003A18D2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 xml:space="preserve">/1/ Základní kapitál společnosti činí </w:t>
      </w:r>
      <w:r w:rsidR="006E411B">
        <w:rPr>
          <w:rFonts w:cs="Times New Roman"/>
        </w:rPr>
        <w:t>…</w:t>
      </w:r>
      <w:r w:rsidR="00166F48" w:rsidRPr="00DA5B8D">
        <w:rPr>
          <w:rFonts w:cs="Times New Roman"/>
        </w:rPr>
        <w:t>,-- Kč</w:t>
      </w:r>
      <w:r w:rsidRPr="00DA5B8D">
        <w:rPr>
          <w:rFonts w:cs="Times New Roman"/>
        </w:rPr>
        <w:t xml:space="preserve"> (slovy </w:t>
      </w:r>
      <w:r w:rsidR="006E411B">
        <w:rPr>
          <w:rFonts w:cs="Times New Roman"/>
        </w:rPr>
        <w:t>…</w:t>
      </w:r>
      <w:r w:rsidR="00166F48" w:rsidRPr="00DA5B8D">
        <w:rPr>
          <w:rFonts w:cs="Times New Roman"/>
        </w:rPr>
        <w:t xml:space="preserve"> korun českých</w:t>
      </w:r>
      <w:r w:rsidRPr="00DA5B8D">
        <w:rPr>
          <w:rFonts w:cs="Times New Roman"/>
        </w:rPr>
        <w:t>).</w:t>
      </w:r>
      <w:r w:rsidRPr="00DA5B8D">
        <w:rPr>
          <w:rFonts w:cs="Times New Roman"/>
        </w:rPr>
        <w:tab/>
      </w:r>
    </w:p>
    <w:p w:rsidR="003A18D2" w:rsidRPr="00DA5B8D" w:rsidRDefault="003A18D2">
      <w:pPr>
        <w:tabs>
          <w:tab w:val="right" w:leader="hyphen" w:pos="9072"/>
        </w:tabs>
        <w:rPr>
          <w:rFonts w:cs="Times New Roman"/>
        </w:rPr>
      </w:pPr>
      <w:r w:rsidRPr="00DA5B8D">
        <w:rPr>
          <w:rFonts w:cs="Times New Roman"/>
        </w:rPr>
        <w:t xml:space="preserve">/2/ Při zvýšení základního kapitálu převzetím vkladové povinnosti ke zvýšení dosavadních vkladů nebo k novému vkladu je nutno splatit celé vkladové ážio a </w:t>
      </w:r>
      <w:r w:rsidR="002020DD" w:rsidRPr="00DA5B8D">
        <w:rPr>
          <w:rFonts w:cs="Times New Roman"/>
        </w:rPr>
        <w:t>celý</w:t>
      </w:r>
      <w:r w:rsidRPr="00DA5B8D">
        <w:rPr>
          <w:rFonts w:cs="Times New Roman"/>
        </w:rPr>
        <w:t xml:space="preserve"> peněžitý vklad ve lhůtě do </w:t>
      </w:r>
      <w:r w:rsidR="002020DD" w:rsidRPr="00DA5B8D">
        <w:rPr>
          <w:rFonts w:cs="Times New Roman"/>
        </w:rPr>
        <w:t>šesti týdnů</w:t>
      </w:r>
      <w:r w:rsidRPr="00DA5B8D">
        <w:rPr>
          <w:rFonts w:cs="Times New Roman"/>
        </w:rPr>
        <w:t xml:space="preserve"> ode dne převzetí vkladové povinnosti, nejpozději však do dne podání návrhu na </w:t>
      </w:r>
      <w:r w:rsidRPr="00DA5B8D">
        <w:rPr>
          <w:rFonts w:cs="Times New Roman"/>
        </w:rPr>
        <w:lastRenderedPageBreak/>
        <w:t>zápis tohoto zvýšení základního kapitálu do obchodního rejstříku. Návrh na zápis zvýšení základního kapitálu do obchodního rejstříku musí být podán nejpozději do dvou měsíců od rozhodnutí valné hromady o zvýšení základního kapitálu /§ 218 odst. 1 písm. a) ZOK/.</w:t>
      </w:r>
      <w:r w:rsidRPr="00DA5B8D">
        <w:rPr>
          <w:rFonts w:cs="Times New Roman"/>
        </w:rPr>
        <w:tab/>
      </w:r>
    </w:p>
    <w:p w:rsidR="003A18D2" w:rsidRPr="00DA5B8D" w:rsidRDefault="003A18D2">
      <w:pPr>
        <w:tabs>
          <w:tab w:val="right" w:leader="hyphen" w:pos="9072"/>
          <w:tab w:val="right" w:leader="hyphen" w:pos="9639"/>
        </w:tabs>
        <w:rPr>
          <w:rFonts w:cs="Times New Roman"/>
        </w:rPr>
      </w:pP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>VIII.</w:t>
      </w: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 xml:space="preserve">Počet jednatelů, způsob jejich zastupování a podepisování za společnost </w:t>
      </w:r>
    </w:p>
    <w:p w:rsidR="00827145" w:rsidRPr="00DA5B8D" w:rsidRDefault="00827145" w:rsidP="00827145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>/1/ Společnost má jednoho jednatele. Jednatel je statutárním orgánem společnosti.</w:t>
      </w:r>
      <w:r w:rsidRPr="00DA5B8D">
        <w:rPr>
          <w:rFonts w:cs="Times New Roman"/>
        </w:rPr>
        <w:tab/>
      </w:r>
    </w:p>
    <w:p w:rsidR="00827145" w:rsidRPr="00DA5B8D" w:rsidRDefault="00827145" w:rsidP="00827145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>/2/ Jednatel zastupuje společnost samostatně.</w:t>
      </w:r>
      <w:r w:rsidRPr="00DA5B8D">
        <w:rPr>
          <w:rFonts w:cs="Times New Roman"/>
        </w:rPr>
        <w:tab/>
      </w:r>
    </w:p>
    <w:p w:rsidR="00827145" w:rsidRPr="00DA5B8D" w:rsidRDefault="00827145" w:rsidP="00827145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 xml:space="preserve">/3/ Při podepisování za společnost připojí jednatel k obchodní firmě společnosti svůj podpis. </w:t>
      </w:r>
      <w:r w:rsidRPr="00DA5B8D">
        <w:rPr>
          <w:rFonts w:cs="Times New Roman"/>
        </w:rPr>
        <w:tab/>
      </w:r>
    </w:p>
    <w:p w:rsidR="00827145" w:rsidRPr="00DA5B8D" w:rsidRDefault="00827145" w:rsidP="00827145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 xml:space="preserve">/4/ Jednatel je oprávněn udělit za společnost plnou moc jiné osobě. </w:t>
      </w:r>
      <w:r w:rsidRPr="00DA5B8D">
        <w:rPr>
          <w:rFonts w:cs="Times New Roman"/>
        </w:rPr>
        <w:tab/>
      </w:r>
    </w:p>
    <w:p w:rsidR="0046373D" w:rsidRPr="00DA5B8D" w:rsidRDefault="0046373D" w:rsidP="0046373D">
      <w:pPr>
        <w:tabs>
          <w:tab w:val="right" w:leader="hyphen" w:pos="9072"/>
        </w:tabs>
        <w:rPr>
          <w:rFonts w:cs="Times New Roman"/>
        </w:rPr>
      </w:pP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>IX.</w:t>
      </w: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</w:rPr>
      </w:pPr>
      <w:r w:rsidRPr="00DA5B8D">
        <w:rPr>
          <w:rFonts w:cs="Times New Roman"/>
          <w:b/>
          <w:bCs/>
        </w:rPr>
        <w:t>Působnost valné hromady</w:t>
      </w:r>
    </w:p>
    <w:p w:rsidR="00FD4805" w:rsidRPr="00DA5B8D" w:rsidRDefault="00FD4805" w:rsidP="00FD4805">
      <w:pPr>
        <w:pStyle w:val="StylFr"/>
        <w:widowControl/>
        <w:tabs>
          <w:tab w:val="left" w:leader="hyphen" w:pos="8931"/>
        </w:tabs>
        <w:autoSpaceDE/>
        <w:autoSpaceDN/>
        <w:adjustRightInd/>
        <w:rPr>
          <w:lang w:val="cs-CZ"/>
        </w:rPr>
      </w:pPr>
      <w:r w:rsidRPr="00DA5B8D">
        <w:rPr>
          <w:lang w:val="cs-CZ"/>
        </w:rPr>
        <w:t xml:space="preserve">/1/ Nejvyšším orgánem společnosti je valná hromada. </w:t>
      </w:r>
      <w:r w:rsidRPr="00DA5B8D">
        <w:rPr>
          <w:lang w:val="cs-CZ"/>
        </w:rPr>
        <w:tab/>
      </w:r>
    </w:p>
    <w:p w:rsidR="00FD4805" w:rsidRPr="00DA5B8D" w:rsidRDefault="00FD4805" w:rsidP="00FD4805">
      <w:pPr>
        <w:tabs>
          <w:tab w:val="right" w:leader="hyphen" w:pos="9072"/>
          <w:tab w:val="right" w:leader="hyphen" w:pos="9639"/>
        </w:tabs>
      </w:pPr>
      <w:r w:rsidRPr="00DA5B8D">
        <w:t>/2/ Do působnosti valné hromady náleží rozhodnutí o otázkách, které zákon nebo tato zakladatelská listina zahrnují do působnosti valné hromady. Do působnosti valné hromady náleží též:</w:t>
      </w:r>
      <w:r w:rsidRPr="00DA5B8D">
        <w:tab/>
      </w:r>
    </w:p>
    <w:p w:rsidR="00FD4805" w:rsidRPr="00DA5B8D" w:rsidRDefault="00FD4805" w:rsidP="00FD4805">
      <w:pPr>
        <w:pStyle w:val="Odstavecseseznamem2"/>
        <w:numPr>
          <w:ilvl w:val="0"/>
          <w:numId w:val="9"/>
        </w:numPr>
        <w:tabs>
          <w:tab w:val="clear" w:pos="720"/>
          <w:tab w:val="num" w:pos="360"/>
          <w:tab w:val="right" w:leader="hyphen" w:pos="9072"/>
          <w:tab w:val="right" w:leader="hyphen" w:pos="9639"/>
        </w:tabs>
        <w:ind w:left="360"/>
      </w:pPr>
      <w:r w:rsidRPr="00DA5B8D">
        <w:t xml:space="preserve">rozhodování o změně obsahu zakladatelské listiny, nedochází-li k ní na základě jiných právních skutečností, </w:t>
      </w:r>
      <w:r w:rsidRPr="00DA5B8D">
        <w:tab/>
      </w:r>
    </w:p>
    <w:p w:rsidR="00FD4805" w:rsidRPr="00DA5B8D" w:rsidRDefault="00FD4805" w:rsidP="00FD4805">
      <w:pPr>
        <w:pStyle w:val="Odstavecseseznamem2"/>
        <w:numPr>
          <w:ilvl w:val="0"/>
          <w:numId w:val="9"/>
        </w:numPr>
        <w:tabs>
          <w:tab w:val="clear" w:pos="720"/>
          <w:tab w:val="num" w:pos="360"/>
          <w:tab w:val="right" w:leader="hyphen" w:pos="9072"/>
          <w:tab w:val="right" w:leader="hyphen" w:pos="9639"/>
        </w:tabs>
        <w:ind w:left="360"/>
      </w:pPr>
      <w:r w:rsidRPr="00DA5B8D">
        <w:t>volba a odvolávání likvidátora, včetně schvalování smlouvy o výkonu funkce a poskytování plnění podle § 61 ZOK,</w:t>
      </w:r>
      <w:r w:rsidRPr="00DA5B8D">
        <w:tab/>
      </w:r>
    </w:p>
    <w:p w:rsidR="00FD4805" w:rsidRPr="00DA5B8D" w:rsidRDefault="00FD4805" w:rsidP="00FD4805">
      <w:pPr>
        <w:pStyle w:val="Odstavecseseznamem2"/>
        <w:numPr>
          <w:ilvl w:val="0"/>
          <w:numId w:val="9"/>
        </w:numPr>
        <w:tabs>
          <w:tab w:val="clear" w:pos="720"/>
          <w:tab w:val="num" w:pos="360"/>
          <w:tab w:val="right" w:leader="hyphen" w:pos="9072"/>
          <w:tab w:val="right" w:leader="hyphen" w:pos="9639"/>
        </w:tabs>
        <w:ind w:left="360"/>
      </w:pPr>
      <w:r w:rsidRPr="00DA5B8D">
        <w:t>rozhodování o zrušení společnosti s likvidací,</w:t>
      </w:r>
      <w:r w:rsidRPr="00DA5B8D">
        <w:tab/>
      </w:r>
    </w:p>
    <w:p w:rsidR="00FD4805" w:rsidRPr="00DA5B8D" w:rsidRDefault="00FD4805" w:rsidP="00FD4805">
      <w:pPr>
        <w:pStyle w:val="Odstavecseseznamem2"/>
        <w:numPr>
          <w:ilvl w:val="0"/>
          <w:numId w:val="9"/>
        </w:numPr>
        <w:tabs>
          <w:tab w:val="clear" w:pos="720"/>
          <w:tab w:val="num" w:pos="360"/>
          <w:tab w:val="right" w:leader="hyphen" w:pos="9072"/>
          <w:tab w:val="right" w:leader="hyphen" w:pos="9639"/>
        </w:tabs>
        <w:ind w:left="360"/>
      </w:pPr>
      <w:bookmarkStart w:id="0" w:name="_GoBack"/>
      <w:bookmarkEnd w:id="0"/>
      <w:r w:rsidRPr="00DA5B8D">
        <w:t>rozhodování o pachtu závodu společnosti nebo takové jeho části, k jejímuž zcizení se vyžaduje souhlas valné hromady podle zákona,</w:t>
      </w:r>
      <w:r w:rsidRPr="00DA5B8D">
        <w:tab/>
      </w:r>
    </w:p>
    <w:p w:rsidR="00FD4805" w:rsidRPr="00DA5B8D" w:rsidRDefault="00FD4805" w:rsidP="00FD4805">
      <w:pPr>
        <w:pStyle w:val="Odstavecseseznamem2"/>
        <w:numPr>
          <w:ilvl w:val="0"/>
          <w:numId w:val="9"/>
        </w:numPr>
        <w:tabs>
          <w:tab w:val="clear" w:pos="720"/>
          <w:tab w:val="num" w:pos="360"/>
          <w:tab w:val="right" w:leader="hyphen" w:pos="9072"/>
          <w:tab w:val="right" w:leader="hyphen" w:pos="9639"/>
        </w:tabs>
        <w:ind w:left="360"/>
      </w:pPr>
      <w:r w:rsidRPr="00DA5B8D">
        <w:t>udělování pokynů jednatelům a schvalování koncepce podnikatelské činnosti společnosti (včetně jednacího řádu pro jednatele), nejsou-li v rozporu s právními předpisy; valná hromada může zejména zakázat jednatelům určité právní jednání, je-li to v zájmu společnosti.</w:t>
      </w:r>
      <w:r w:rsidRPr="00DA5B8D">
        <w:tab/>
      </w:r>
    </w:p>
    <w:p w:rsidR="00FD4805" w:rsidRPr="00DA5B8D" w:rsidRDefault="00FD4805" w:rsidP="00FD4805">
      <w:pPr>
        <w:tabs>
          <w:tab w:val="right" w:leader="hyphen" w:pos="9072"/>
          <w:tab w:val="right" w:leader="hyphen" w:pos="9639"/>
        </w:tabs>
      </w:pPr>
      <w:r w:rsidRPr="00DA5B8D">
        <w:t xml:space="preserve">Valná hromada si může vyhradit rozhodování o věcech, které jinak náležejí do působnosti jiných orgánů společnosti. </w:t>
      </w:r>
      <w:r w:rsidRPr="00DA5B8D">
        <w:tab/>
      </w:r>
    </w:p>
    <w:p w:rsidR="00FD4805" w:rsidRPr="00DA5B8D" w:rsidRDefault="00FD4805" w:rsidP="00FD4805">
      <w:pPr>
        <w:pStyle w:val="StylFr"/>
        <w:widowControl/>
        <w:tabs>
          <w:tab w:val="left" w:leader="hyphen" w:pos="8931"/>
        </w:tabs>
        <w:autoSpaceDE/>
        <w:autoSpaceDN/>
        <w:adjustRightInd/>
        <w:rPr>
          <w:lang w:val="cs-CZ"/>
        </w:rPr>
      </w:pPr>
      <w:r w:rsidRPr="00DA5B8D">
        <w:rPr>
          <w:lang w:val="cs-CZ"/>
        </w:rPr>
        <w:t xml:space="preserve">/3/ Valná hromada je schopná usnášení, jsou-li přítomni společníci, kteří mají alespoň polovinu všech hlasů. </w:t>
      </w:r>
      <w:r w:rsidRPr="00DA5B8D">
        <w:t>Při posuzování schopnosti valné hromady se usnášet se nepřihlíží k hlasům společníků, kteří nemohou vykonávat hlasovací právo.</w:t>
      </w:r>
      <w:r w:rsidRPr="00DA5B8D">
        <w:rPr>
          <w:lang w:val="cs-CZ"/>
        </w:rPr>
        <w:t xml:space="preserve"> Každý společník má jeden hlas na každou 1,-- Kč (slovy jedn</w:t>
      </w:r>
      <w:r w:rsidR="002353E0" w:rsidRPr="00DA5B8D">
        <w:rPr>
          <w:lang w:val="cs-CZ"/>
        </w:rPr>
        <w:t>u</w:t>
      </w:r>
      <w:r w:rsidRPr="00DA5B8D">
        <w:rPr>
          <w:lang w:val="cs-CZ"/>
        </w:rPr>
        <w:t xml:space="preserve"> korun</w:t>
      </w:r>
      <w:r w:rsidR="002353E0" w:rsidRPr="00DA5B8D">
        <w:rPr>
          <w:lang w:val="cs-CZ"/>
        </w:rPr>
        <w:t>u</w:t>
      </w:r>
      <w:r w:rsidRPr="00DA5B8D">
        <w:rPr>
          <w:lang w:val="cs-CZ"/>
        </w:rPr>
        <w:t xml:space="preserve"> česk</w:t>
      </w:r>
      <w:r w:rsidR="002353E0" w:rsidRPr="00DA5B8D">
        <w:rPr>
          <w:lang w:val="cs-CZ"/>
        </w:rPr>
        <w:t>ou</w:t>
      </w:r>
      <w:r w:rsidRPr="00DA5B8D">
        <w:rPr>
          <w:lang w:val="cs-CZ"/>
        </w:rPr>
        <w:t xml:space="preserve">) svého vkladu. </w:t>
      </w:r>
      <w:r w:rsidRPr="00DA5B8D">
        <w:rPr>
          <w:lang w:val="cs-CZ"/>
        </w:rPr>
        <w:tab/>
      </w:r>
    </w:p>
    <w:p w:rsidR="00FD4805" w:rsidRPr="00DA5B8D" w:rsidRDefault="00FD4805" w:rsidP="00FD4805">
      <w:pPr>
        <w:tabs>
          <w:tab w:val="right" w:leader="hyphen" w:pos="9072"/>
        </w:tabs>
      </w:pPr>
      <w:r w:rsidRPr="00DA5B8D">
        <w:t>/4/ Valná hromada rozhoduje prostou většinou hlasů přítomných společníků, nevyžaduje-li zákon vyšší počet hlasů. Na valné hromadě hlasují společníci aklamací (zvednutím ruky), nedohodnou-li se předem jinak. Hlasování na valné hromadě může být uskutečněno i s využitím technických prostředků, a to způsobem umožňujícím ověření totožnosti společníka včetně určení jeho podílu, se kterým je spojeno hlasovací právo, a výsledek hlasování společníka. Podmínky hlasování nebo rozhodování určí jednatel a uvede je v pozvánce na valnou hromadu nebo návrhu rozhodnutí.</w:t>
      </w:r>
      <w:r w:rsidRPr="00DA5B8D">
        <w:tab/>
      </w:r>
    </w:p>
    <w:p w:rsidR="00FD4805" w:rsidRPr="00DA5B8D" w:rsidRDefault="00FD4805" w:rsidP="00FD4805">
      <w:pPr>
        <w:tabs>
          <w:tab w:val="right" w:leader="hyphen" w:pos="9072"/>
        </w:tabs>
      </w:pPr>
      <w:r w:rsidRPr="00DA5B8D">
        <w:rPr>
          <w:bCs/>
        </w:rPr>
        <w:t>/5/</w:t>
      </w:r>
      <w:r w:rsidRPr="00DA5B8D">
        <w:t xml:space="preserve"> Společník, který nebyl přítomný na jednání valné hromady, již nemůže své hlasovací právo vykonat dodatečně. </w:t>
      </w:r>
      <w:r w:rsidRPr="00DA5B8D">
        <w:tab/>
      </w:r>
    </w:p>
    <w:p w:rsidR="00FD4805" w:rsidRPr="00DA5B8D" w:rsidRDefault="00FD4805" w:rsidP="00FD4805">
      <w:pPr>
        <w:pStyle w:val="StylFr"/>
        <w:widowControl/>
        <w:tabs>
          <w:tab w:val="left" w:leader="hyphen" w:pos="9071"/>
        </w:tabs>
        <w:suppressAutoHyphens/>
        <w:autoSpaceDE/>
        <w:autoSpaceDN/>
        <w:adjustRightInd/>
        <w:rPr>
          <w:bCs/>
          <w:lang w:val="cs-CZ"/>
        </w:rPr>
      </w:pPr>
      <w:r w:rsidRPr="00DA5B8D">
        <w:rPr>
          <w:bCs/>
          <w:lang w:val="cs-CZ"/>
        </w:rPr>
        <w:t xml:space="preserve">/6/ </w:t>
      </w:r>
      <w:r w:rsidRPr="00DA5B8D">
        <w:t>Valnou hromadu svolává jednatel společnosti alespoň jednou za účetní období. Jednatel svolává valnou hromadu častěji než ve větě první tohoto odstavce, dojde-li k závěru, že je to potřebné, nebo v případě, že to vyžaduje § 182 ZOK či v případě, že jej o to požádají společník či společníci dle § 187 odst. 1 ZOK, nebo v jiném případě, kdy to vyžaduje právní předpis.</w:t>
      </w:r>
      <w:r w:rsidRPr="00DA5B8D">
        <w:rPr>
          <w:bCs/>
          <w:lang w:val="cs-CZ"/>
        </w:rPr>
        <w:tab/>
      </w:r>
    </w:p>
    <w:p w:rsidR="00FD4805" w:rsidRPr="00DA5B8D" w:rsidRDefault="00FD4805" w:rsidP="00FD4805">
      <w:pPr>
        <w:pStyle w:val="StylFr"/>
        <w:widowControl/>
        <w:tabs>
          <w:tab w:val="left" w:leader="hyphen" w:pos="9071"/>
        </w:tabs>
        <w:autoSpaceDE/>
        <w:autoSpaceDN/>
        <w:adjustRightInd/>
        <w:rPr>
          <w:lang w:val="cs-CZ"/>
        </w:rPr>
      </w:pPr>
      <w:r w:rsidRPr="00DA5B8D">
        <w:rPr>
          <w:lang w:val="cs-CZ"/>
        </w:rPr>
        <w:t xml:space="preserve">/7/ Termín konání valné hromady a její pořad se společníkům oznámí nejméně patnáct dnů přede dnem jejího konání, a to pozvánkou zaslanou </w:t>
      </w:r>
      <w:r w:rsidRPr="00DA5B8D">
        <w:rPr>
          <w:iCs/>
        </w:rPr>
        <w:t>elektronickou poštou či jiným elektronickým prostředkem na příslušnou e-mailovou adresu sdělenou společníkem společnosti a uvedenou v seznamu společníků.</w:t>
      </w:r>
      <w:r w:rsidRPr="00DA5B8D">
        <w:rPr>
          <w:lang w:val="cs-CZ"/>
        </w:rPr>
        <w:t xml:space="preserve"> Součástí pozvánky je vždy i návrh usnesení valné hromady.</w:t>
      </w:r>
    </w:p>
    <w:p w:rsidR="00FD4805" w:rsidRPr="00DA5B8D" w:rsidRDefault="00FD4805" w:rsidP="00FD4805">
      <w:pPr>
        <w:pStyle w:val="StylFr"/>
        <w:widowControl/>
        <w:tabs>
          <w:tab w:val="left" w:leader="hyphen" w:pos="9071"/>
        </w:tabs>
        <w:autoSpaceDE/>
        <w:autoSpaceDN/>
        <w:adjustRightInd/>
        <w:rPr>
          <w:lang w:val="cs-CZ"/>
        </w:rPr>
      </w:pPr>
      <w:r w:rsidRPr="00DA5B8D">
        <w:rPr>
          <w:lang w:val="cs-CZ"/>
        </w:rPr>
        <w:lastRenderedPageBreak/>
        <w:t>/8/ Společník se může svým prohlášením vzdát práva na včasné a řádné svolání valné hromady, které stanovuje tato zakladatelská listina v odstavci /7/ tohoto článku. Toto prohlášení je nutno učinit způsoby uvedenými v § 184 odst. 3 ZOK.</w:t>
      </w:r>
      <w:r w:rsidRPr="00DA5B8D">
        <w:rPr>
          <w:lang w:val="cs-CZ"/>
        </w:rPr>
        <w:tab/>
      </w:r>
    </w:p>
    <w:p w:rsidR="00FD4805" w:rsidRPr="00DA5B8D" w:rsidRDefault="00FD4805" w:rsidP="00FD4805">
      <w:pPr>
        <w:pStyle w:val="StylFr"/>
        <w:widowControl/>
        <w:tabs>
          <w:tab w:val="left" w:leader="hyphen" w:pos="9071"/>
        </w:tabs>
        <w:autoSpaceDE/>
        <w:autoSpaceDN/>
        <w:adjustRightInd/>
        <w:rPr>
          <w:lang w:val="cs-CZ"/>
        </w:rPr>
      </w:pPr>
      <w:r w:rsidRPr="00DA5B8D">
        <w:rPr>
          <w:lang w:val="cs-CZ"/>
        </w:rPr>
        <w:t xml:space="preserve">/9/ </w:t>
      </w:r>
      <w:r w:rsidR="00397123" w:rsidRPr="00DA5B8D">
        <w:rPr>
          <w:lang w:val="cs-CZ"/>
        </w:rPr>
        <w:t>R</w:t>
      </w:r>
      <w:r w:rsidRPr="00DA5B8D">
        <w:rPr>
          <w:lang w:val="cs-CZ"/>
        </w:rPr>
        <w:t>ozhodování společníků mimo valnou hromadu (per rollam) se připouští v plném rozsahu.</w:t>
      </w:r>
      <w:r w:rsidRPr="00DA5B8D">
        <w:rPr>
          <w:lang w:val="cs-CZ"/>
        </w:rPr>
        <w:tab/>
      </w:r>
    </w:p>
    <w:p w:rsidR="00FD4805" w:rsidRPr="00DA5B8D" w:rsidRDefault="00FD4805" w:rsidP="00FD4805">
      <w:pPr>
        <w:tabs>
          <w:tab w:val="right" w:leader="hyphen" w:pos="9072"/>
          <w:tab w:val="right" w:leader="hyphen" w:pos="9639"/>
        </w:tabs>
      </w:pPr>
      <w:r w:rsidRPr="00DA5B8D">
        <w:t xml:space="preserve">/10/ Má-li společnost pouze jednoho společníka, vykonává jediný společník působnost nejvyššího orgánu, tj. valné hromady. Rozhodnutí jediného společníka vyžaduje písemnou formu. Písemná forma je zachována i při právním jednání učiněném elektronickými nebo jinými technickými prostředky, které umožňují zachycení jeho obsahu a určení jednající osoby. Vyžaduje-li zákon nebo jiný právní předpis, aby rozhodnutí nejvyššího orgánu společnosti bylo osvědčeno notářským zápisem, má rozhodnutí jediného společníka formu notářského zápisu o právním jednání. </w:t>
      </w:r>
      <w:r w:rsidRPr="00DA5B8D">
        <w:rPr>
          <w:szCs w:val="22"/>
        </w:rPr>
        <w:t xml:space="preserve">Rozhodnutí přijaté v působnosti valné hromady doručí společník buď k rukám jakéhokoliv jednatele, nebo na adresu sídla společnosti. </w:t>
      </w:r>
      <w:r w:rsidRPr="00DA5B8D">
        <w:t>Jednatel předloží návrhy rozhodnutí jedinému společníkovi s dostatečným časovým předstihem. Jediný společník může určit lhůtu, v níž mu má být návrh konkrétního rozhodnutí předložen.</w:t>
      </w:r>
      <w:r w:rsidRPr="00DA5B8D">
        <w:tab/>
      </w:r>
    </w:p>
    <w:p w:rsidR="003A18D2" w:rsidRPr="00DA5B8D" w:rsidRDefault="003A18D2">
      <w:pPr>
        <w:suppressAutoHyphens w:val="0"/>
        <w:jc w:val="left"/>
        <w:rPr>
          <w:rFonts w:cs="Times New Roman"/>
        </w:rPr>
      </w:pP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>X.</w:t>
      </w:r>
    </w:p>
    <w:p w:rsidR="003A18D2" w:rsidRPr="00DA5B8D" w:rsidRDefault="003A18D2">
      <w:pPr>
        <w:tabs>
          <w:tab w:val="right" w:leader="hyphen" w:pos="9072"/>
          <w:tab w:val="right" w:leader="hyphen" w:pos="9639"/>
        </w:tabs>
        <w:jc w:val="center"/>
        <w:rPr>
          <w:rFonts w:cs="Times New Roman"/>
        </w:rPr>
      </w:pPr>
      <w:r w:rsidRPr="00DA5B8D">
        <w:rPr>
          <w:rFonts w:cs="Times New Roman"/>
          <w:b/>
          <w:bCs/>
        </w:rPr>
        <w:t>Práva společníka</w:t>
      </w:r>
    </w:p>
    <w:p w:rsidR="003A18D2" w:rsidRPr="00DA5B8D" w:rsidRDefault="003A18D2">
      <w:pPr>
        <w:tabs>
          <w:tab w:val="right" w:leader="hyphen" w:pos="9072"/>
        </w:tabs>
        <w:rPr>
          <w:rFonts w:cs="Times New Roman"/>
        </w:rPr>
      </w:pPr>
      <w:r w:rsidRPr="00DA5B8D">
        <w:rPr>
          <w:rFonts w:cs="Times New Roman"/>
        </w:rPr>
        <w:t>/1/ Společník má zejména právo na valné hromadě i mimo ni požadovat od jednatele</w:t>
      </w:r>
      <w:r w:rsidR="00C04440" w:rsidRPr="00DA5B8D">
        <w:rPr>
          <w:rFonts w:cs="Times New Roman"/>
        </w:rPr>
        <w:br/>
      </w:r>
      <w:r w:rsidRPr="00DA5B8D">
        <w:rPr>
          <w:rFonts w:cs="Times New Roman"/>
        </w:rPr>
        <w:t>informace o společnosti, nahlížet do dokladů společnosti, kontrolovat údaje obsažené v předložených dokladech; to platí obdobně pro společníkova zástupce (např. auditora či daňového poradce), bude-li zavázán alespoň ke stejné mlčenlivosti jako společník a společnosti tuto skutečnost doloží.</w:t>
      </w:r>
      <w:r w:rsidRPr="00DA5B8D">
        <w:rPr>
          <w:rFonts w:cs="Times New Roman"/>
        </w:rPr>
        <w:tab/>
      </w:r>
    </w:p>
    <w:p w:rsidR="003A18D2" w:rsidRPr="00DA5B8D" w:rsidRDefault="003A18D2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>/2/ Společník je oprávněn převést svůj podíl nebo jeho část na jiného společníka nebo na třetí osobu, tj. na osobu, která není společníkem, bez omezení, tj. bez souhlasu valné hromady.</w:t>
      </w:r>
      <w:r w:rsidRPr="00DA5B8D">
        <w:rPr>
          <w:rFonts w:cs="Times New Roman"/>
        </w:rPr>
        <w:tab/>
      </w:r>
    </w:p>
    <w:p w:rsidR="00FD4805" w:rsidRPr="00DA5B8D" w:rsidRDefault="00FD4805">
      <w:pPr>
        <w:tabs>
          <w:tab w:val="right" w:leader="hyphen" w:pos="9072"/>
          <w:tab w:val="right" w:leader="hyphen" w:pos="9639"/>
        </w:tabs>
        <w:rPr>
          <w:rFonts w:cs="Times New Roman"/>
        </w:rPr>
      </w:pPr>
      <w:r w:rsidRPr="00DA5B8D">
        <w:rPr>
          <w:rFonts w:cs="Times New Roman"/>
        </w:rPr>
        <w:t xml:space="preserve">/3/ </w:t>
      </w:r>
      <w:r w:rsidRPr="00DA5B8D">
        <w:t>Společníci - fyzické osoby - berou na vědomí, že pokud některý z nich uzavřel manželství a jeho manželské majetkové právo ohledně podílu je v zákonném režimu dle českého práva, podíl je součást</w:t>
      </w:r>
      <w:r w:rsidR="002353E0" w:rsidRPr="00DA5B8D">
        <w:t>í</w:t>
      </w:r>
      <w:r w:rsidRPr="00DA5B8D">
        <w:t xml:space="preserve"> společného jmění manželů dle § 709 občanského zákoníku.</w:t>
      </w:r>
      <w:r w:rsidRPr="00DA5B8D">
        <w:tab/>
      </w:r>
    </w:p>
    <w:p w:rsidR="003A18D2" w:rsidRPr="00DA5B8D" w:rsidRDefault="003A18D2">
      <w:pPr>
        <w:tabs>
          <w:tab w:val="right" w:leader="hyphen" w:pos="9072"/>
          <w:tab w:val="right" w:leader="hyphen" w:pos="9639"/>
        </w:tabs>
        <w:rPr>
          <w:rFonts w:cs="Times New Roman"/>
        </w:rPr>
      </w:pP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>XI.</w:t>
      </w:r>
    </w:p>
    <w:p w:rsidR="003A18D2" w:rsidRPr="00DA5B8D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 w:rsidRPr="00DA5B8D">
        <w:rPr>
          <w:rFonts w:cs="Times New Roman"/>
          <w:b/>
          <w:bCs/>
        </w:rPr>
        <w:t>Vypořádací podíl</w:t>
      </w:r>
    </w:p>
    <w:p w:rsidR="003A18D2" w:rsidRDefault="003A18D2">
      <w:pPr>
        <w:tabs>
          <w:tab w:val="right" w:leader="hyphen" w:pos="9072"/>
        </w:tabs>
        <w:rPr>
          <w:rFonts w:cs="Times New Roman"/>
        </w:rPr>
      </w:pPr>
      <w:r w:rsidRPr="00DA5B8D">
        <w:rPr>
          <w:rFonts w:cs="Times New Roman"/>
        </w:rPr>
        <w:t>Vypořádací podíl se vyplácí při uvolnění podílu. Při stanovení výše vypořádacího podílu se nepoužije postup podle § 213 odst. 1 ZOK a jeho výše se určí ke dni zániku účasti ve společnosti podle § 36 odst. 2 ZOK.</w:t>
      </w:r>
      <w:r>
        <w:rPr>
          <w:rFonts w:cs="Times New Roman"/>
        </w:rPr>
        <w:tab/>
      </w:r>
    </w:p>
    <w:p w:rsidR="003A18D2" w:rsidRDefault="003A18D2">
      <w:pPr>
        <w:tabs>
          <w:tab w:val="right" w:leader="hyphen" w:pos="9072"/>
        </w:tabs>
        <w:jc w:val="center"/>
        <w:rPr>
          <w:rFonts w:cs="Times New Roman"/>
        </w:rPr>
      </w:pPr>
    </w:p>
    <w:p w:rsidR="003A18D2" w:rsidRDefault="003A18D2">
      <w:pPr>
        <w:tabs>
          <w:tab w:val="right" w:leader="hyphen" w:pos="9072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XII.</w:t>
      </w:r>
    </w:p>
    <w:p w:rsidR="003A18D2" w:rsidRDefault="003A18D2">
      <w:pPr>
        <w:tabs>
          <w:tab w:val="right" w:leader="hyphen" w:pos="9072"/>
          <w:tab w:val="right" w:leader="hyphen" w:pos="9639"/>
        </w:tabs>
        <w:jc w:val="center"/>
        <w:rPr>
          <w:rFonts w:cs="Times New Roman"/>
          <w:b/>
          <w:bCs/>
        </w:rPr>
      </w:pPr>
      <w:bookmarkStart w:id="1" w:name="_Ref374206072"/>
      <w:r>
        <w:rPr>
          <w:rFonts w:cs="Times New Roman"/>
          <w:b/>
          <w:bCs/>
        </w:rPr>
        <w:t>Ustanovení při zakládání společnosti</w:t>
      </w:r>
      <w:bookmarkEnd w:id="1"/>
    </w:p>
    <w:p w:rsidR="003A18D2" w:rsidRDefault="003A18D2">
      <w:pPr>
        <w:tabs>
          <w:tab w:val="right" w:leader="hyphen" w:pos="9072"/>
        </w:tabs>
        <w:rPr>
          <w:rFonts w:cs="Times New Roman"/>
        </w:rPr>
      </w:pPr>
      <w:r>
        <w:rPr>
          <w:rFonts w:cs="Times New Roman"/>
        </w:rPr>
        <w:t xml:space="preserve">/1/ </w:t>
      </w:r>
      <w:r>
        <w:rPr>
          <w:rFonts w:cs="Times New Roman"/>
          <w:b/>
          <w:bCs/>
        </w:rPr>
        <w:t>Vkladová povinnost zakladatele a určení správce vkladu.</w:t>
      </w:r>
      <w:r>
        <w:rPr>
          <w:rFonts w:cs="Times New Roman"/>
        </w:rPr>
        <w:t xml:space="preserve"> </w:t>
      </w:r>
      <w:r w:rsidR="009A4D33">
        <w:rPr>
          <w:rFonts w:cs="Times New Roman"/>
        </w:rPr>
        <w:t xml:space="preserve">Společník </w:t>
      </w:r>
      <w:r w:rsidR="00C56DD4" w:rsidRPr="00C56DD4">
        <w:rPr>
          <w:bCs/>
        </w:rPr>
        <w:t xml:space="preserve">pan </w:t>
      </w:r>
      <w:r w:rsidR="00BD2840">
        <w:rPr>
          <w:bCs/>
        </w:rPr>
        <w:t>…</w:t>
      </w:r>
      <w:r w:rsidR="00C56DD4">
        <w:rPr>
          <w:rFonts w:cs="Times New Roman"/>
        </w:rPr>
        <w:t xml:space="preserve"> </w:t>
      </w:r>
      <w:r>
        <w:rPr>
          <w:rFonts w:cs="Times New Roman"/>
        </w:rPr>
        <w:t>přebírá vkladovou povinnost a zavazuje se splnit ji peněžitým</w:t>
      </w:r>
      <w:r w:rsidR="00511623">
        <w:rPr>
          <w:rFonts w:cs="Times New Roman"/>
        </w:rPr>
        <w:t>i</w:t>
      </w:r>
      <w:r>
        <w:rPr>
          <w:rFonts w:cs="Times New Roman"/>
        </w:rPr>
        <w:t xml:space="preserve"> vklad</w:t>
      </w:r>
      <w:r w:rsidR="00511623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397123">
        <w:rPr>
          <w:rFonts w:cs="Times New Roman"/>
        </w:rPr>
        <w:t>v</w:t>
      </w:r>
      <w:r w:rsidR="002353E0">
        <w:rPr>
          <w:rFonts w:cs="Times New Roman"/>
        </w:rPr>
        <w:t xml:space="preserve"> celkové</w:t>
      </w:r>
      <w:r>
        <w:rPr>
          <w:rFonts w:cs="Times New Roman"/>
        </w:rPr>
        <w:t xml:space="preserve"> výši </w:t>
      </w:r>
      <w:r w:rsidR="00BD2840">
        <w:rPr>
          <w:rFonts w:cs="Times New Roman"/>
        </w:rPr>
        <w:t>…</w:t>
      </w:r>
      <w:r w:rsidR="00166F48">
        <w:rPr>
          <w:rFonts w:cs="Times New Roman"/>
        </w:rPr>
        <w:t>,- Kč</w:t>
      </w:r>
      <w:r>
        <w:rPr>
          <w:rFonts w:cs="Times New Roman"/>
        </w:rPr>
        <w:t xml:space="preserve"> (slovy </w:t>
      </w:r>
      <w:r w:rsidR="00BD2840">
        <w:rPr>
          <w:rFonts w:cs="Times New Roman"/>
        </w:rPr>
        <w:t>…</w:t>
      </w:r>
      <w:r w:rsidR="00166F48">
        <w:rPr>
          <w:rFonts w:cs="Times New Roman"/>
        </w:rPr>
        <w:t xml:space="preserve"> korun českých</w:t>
      </w:r>
      <w:r>
        <w:rPr>
          <w:rFonts w:cs="Times New Roman"/>
        </w:rPr>
        <w:t xml:space="preserve">), a to do </w:t>
      </w:r>
      <w:r w:rsidR="0046373D">
        <w:rPr>
          <w:rFonts w:cs="Times New Roman"/>
        </w:rPr>
        <w:t>pěti</w:t>
      </w:r>
      <w:r>
        <w:rPr>
          <w:rFonts w:cs="Times New Roman"/>
        </w:rPr>
        <w:t xml:space="preserve"> měsíc</w:t>
      </w:r>
      <w:r w:rsidR="0046373D">
        <w:rPr>
          <w:rFonts w:cs="Times New Roman"/>
        </w:rPr>
        <w:t>ů</w:t>
      </w:r>
      <w:r>
        <w:rPr>
          <w:rFonts w:cs="Times New Roman"/>
        </w:rPr>
        <w:t xml:space="preserve"> ode dne podepsání této zakladatelské listiny, nejpozději však do dne podání návrhu na zápis této společnosti do obchodního rejstříku, v hotovosti či bezhotovostně, na zvláštní účet u banky nebo spořitelního a úvěrního družstva.</w:t>
      </w:r>
      <w:r>
        <w:rPr>
          <w:rFonts w:cs="Times New Roman"/>
        </w:rPr>
        <w:tab/>
      </w:r>
    </w:p>
    <w:p w:rsidR="003A18D2" w:rsidRDefault="003A18D2">
      <w:pPr>
        <w:tabs>
          <w:tab w:val="right" w:leader="hyphen" w:pos="9072"/>
        </w:tabs>
        <w:rPr>
          <w:rFonts w:cs="Times New Roman"/>
        </w:rPr>
      </w:pPr>
      <w:r>
        <w:rPr>
          <w:rFonts w:cs="Times New Roman"/>
        </w:rPr>
        <w:t xml:space="preserve">/2/ </w:t>
      </w:r>
      <w:r>
        <w:rPr>
          <w:rFonts w:cs="Times New Roman"/>
          <w:b/>
          <w:bCs/>
        </w:rPr>
        <w:t>Správce vkladů.</w:t>
      </w:r>
      <w:r>
        <w:rPr>
          <w:rFonts w:cs="Times New Roman"/>
        </w:rPr>
        <w:t xml:space="preserve"> </w:t>
      </w:r>
      <w:r w:rsidR="009A4D33">
        <w:rPr>
          <w:rFonts w:cs="Times New Roman"/>
        </w:rPr>
        <w:t xml:space="preserve">Společník </w:t>
      </w:r>
      <w:r w:rsidR="00C56DD4" w:rsidRPr="00C56DD4">
        <w:rPr>
          <w:bCs/>
        </w:rPr>
        <w:t xml:space="preserve">pan </w:t>
      </w:r>
      <w:r w:rsidR="00BD2840">
        <w:rPr>
          <w:bCs/>
        </w:rPr>
        <w:t>…</w:t>
      </w:r>
      <w:r w:rsidR="00C56DD4">
        <w:rPr>
          <w:rFonts w:cs="Times New Roman"/>
        </w:rPr>
        <w:t xml:space="preserve"> </w:t>
      </w:r>
      <w:r>
        <w:rPr>
          <w:rFonts w:cs="Times New Roman"/>
        </w:rPr>
        <w:t xml:space="preserve">určuje správcem vkladů </w:t>
      </w:r>
      <w:r w:rsidR="00773B40" w:rsidRPr="00C56DD4">
        <w:rPr>
          <w:bCs/>
        </w:rPr>
        <w:t>pan</w:t>
      </w:r>
      <w:r w:rsidR="00773B40">
        <w:rPr>
          <w:bCs/>
        </w:rPr>
        <w:t>a</w:t>
      </w:r>
      <w:r w:rsidR="00773B40" w:rsidRPr="00C56DD4">
        <w:rPr>
          <w:bCs/>
        </w:rPr>
        <w:t xml:space="preserve"> </w:t>
      </w:r>
      <w:r w:rsidR="00BD2840">
        <w:rPr>
          <w:bCs/>
        </w:rPr>
        <w:t>…</w:t>
      </w:r>
      <w:r w:rsidR="00773B40" w:rsidRPr="00C56DD4">
        <w:rPr>
          <w:bCs/>
        </w:rPr>
        <w:t>, narozen</w:t>
      </w:r>
      <w:r w:rsidR="00773B40">
        <w:rPr>
          <w:bCs/>
        </w:rPr>
        <w:t>ého</w:t>
      </w:r>
      <w:r w:rsidR="00773B40" w:rsidRPr="00C56DD4">
        <w:rPr>
          <w:bCs/>
        </w:rPr>
        <w:t xml:space="preserve"> </w:t>
      </w:r>
      <w:r w:rsidR="00BD2840">
        <w:rPr>
          <w:bCs/>
        </w:rPr>
        <w:t>…</w:t>
      </w:r>
      <w:r w:rsidR="00773B40" w:rsidRPr="00C56DD4">
        <w:rPr>
          <w:bCs/>
        </w:rPr>
        <w:t xml:space="preserve">, s bydlištěm </w:t>
      </w:r>
      <w:r w:rsidR="00BD2840">
        <w:rPr>
          <w:bCs/>
        </w:rPr>
        <w:t>…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</w:p>
    <w:p w:rsidR="003A18D2" w:rsidRDefault="003A18D2">
      <w:pPr>
        <w:tabs>
          <w:tab w:val="right" w:leader="hyphen" w:pos="9072"/>
        </w:tabs>
        <w:rPr>
          <w:rFonts w:cs="Times New Roman"/>
        </w:rPr>
      </w:pPr>
      <w:r>
        <w:rPr>
          <w:rFonts w:cs="Times New Roman"/>
        </w:rPr>
        <w:t xml:space="preserve">/3/ </w:t>
      </w:r>
      <w:r>
        <w:rPr>
          <w:rFonts w:cs="Times New Roman"/>
          <w:b/>
          <w:bCs/>
        </w:rPr>
        <w:t>Určení jednatel</w:t>
      </w:r>
      <w:r w:rsidR="00827145">
        <w:rPr>
          <w:rFonts w:cs="Times New Roman"/>
          <w:b/>
          <w:bCs/>
        </w:rPr>
        <w:t>e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</w:t>
      </w:r>
      <w:r w:rsidR="009A4D33">
        <w:rPr>
          <w:rFonts w:cs="Times New Roman"/>
        </w:rPr>
        <w:t xml:space="preserve">Společník </w:t>
      </w:r>
      <w:r w:rsidR="00C56DD4" w:rsidRPr="00C56DD4">
        <w:rPr>
          <w:bCs/>
        </w:rPr>
        <w:t xml:space="preserve">pan </w:t>
      </w:r>
      <w:r w:rsidR="00BD2840">
        <w:rPr>
          <w:bCs/>
        </w:rPr>
        <w:t>…</w:t>
      </w:r>
      <w:r w:rsidR="00C56DD4">
        <w:rPr>
          <w:rFonts w:cs="Times New Roman"/>
        </w:rPr>
        <w:t xml:space="preserve"> </w:t>
      </w:r>
      <w:r>
        <w:rPr>
          <w:rFonts w:cs="Times New Roman"/>
        </w:rPr>
        <w:t>určuje jednatel</w:t>
      </w:r>
      <w:r w:rsidR="00397123">
        <w:rPr>
          <w:rFonts w:cs="Times New Roman"/>
        </w:rPr>
        <w:t>em</w:t>
      </w:r>
      <w:r>
        <w:rPr>
          <w:rFonts w:cs="Times New Roman"/>
        </w:rPr>
        <w:t xml:space="preserve"> společnosti:</w:t>
      </w:r>
      <w:r>
        <w:rPr>
          <w:rFonts w:cs="Times New Roman"/>
        </w:rPr>
        <w:tab/>
      </w:r>
    </w:p>
    <w:p w:rsidR="003A18D2" w:rsidRDefault="00FF6A2E">
      <w:pPr>
        <w:pStyle w:val="Odstavecseseznamem"/>
        <w:numPr>
          <w:ilvl w:val="0"/>
          <w:numId w:val="14"/>
        </w:numPr>
        <w:tabs>
          <w:tab w:val="right" w:leader="hyphen" w:pos="9072"/>
        </w:tabs>
      </w:pPr>
      <w:r w:rsidRPr="00C56DD4">
        <w:rPr>
          <w:bCs/>
        </w:rPr>
        <w:t>pan</w:t>
      </w:r>
      <w:r>
        <w:rPr>
          <w:bCs/>
        </w:rPr>
        <w:t>a</w:t>
      </w:r>
      <w:r w:rsidRPr="00C56DD4">
        <w:rPr>
          <w:bCs/>
        </w:rPr>
        <w:t xml:space="preserve"> </w:t>
      </w:r>
      <w:r w:rsidR="00BD2840">
        <w:rPr>
          <w:bCs/>
        </w:rPr>
        <w:t>…</w:t>
      </w:r>
      <w:r w:rsidRPr="00C56DD4">
        <w:rPr>
          <w:bCs/>
        </w:rPr>
        <w:t>, narozen</w:t>
      </w:r>
      <w:r>
        <w:rPr>
          <w:bCs/>
        </w:rPr>
        <w:t>ého</w:t>
      </w:r>
      <w:r w:rsidRPr="00C56DD4">
        <w:rPr>
          <w:bCs/>
        </w:rPr>
        <w:t xml:space="preserve"> </w:t>
      </w:r>
      <w:r w:rsidR="00BD2840">
        <w:rPr>
          <w:bCs/>
        </w:rPr>
        <w:t>…</w:t>
      </w:r>
      <w:r w:rsidRPr="00C56DD4">
        <w:rPr>
          <w:bCs/>
        </w:rPr>
        <w:t xml:space="preserve">, s bydlištěm </w:t>
      </w:r>
      <w:r w:rsidR="00BD2840">
        <w:rPr>
          <w:bCs/>
        </w:rPr>
        <w:t>…</w:t>
      </w:r>
      <w:r>
        <w:rPr>
          <w:bCs/>
        </w:rPr>
        <w:t>.</w:t>
      </w:r>
      <w:r w:rsidR="009A4D33">
        <w:rPr>
          <w:bCs/>
        </w:rPr>
        <w:t xml:space="preserve"> </w:t>
      </w:r>
      <w:r w:rsidR="003A18D2">
        <w:tab/>
      </w:r>
    </w:p>
    <w:p w:rsidR="0046373D" w:rsidRDefault="003A18D2">
      <w:pPr>
        <w:tabs>
          <w:tab w:val="right" w:leader="hyphen" w:pos="9072"/>
        </w:tabs>
        <w:rPr>
          <w:rFonts w:cs="Times New Roman"/>
        </w:rPr>
      </w:pPr>
      <w:r>
        <w:rPr>
          <w:rFonts w:cs="Times New Roman"/>
        </w:rPr>
        <w:t xml:space="preserve">/4/ </w:t>
      </w:r>
      <w:r>
        <w:rPr>
          <w:rFonts w:cs="Times New Roman"/>
          <w:b/>
          <w:bCs/>
        </w:rPr>
        <w:t>Účinnost tohoto článku XII.</w:t>
      </w:r>
      <w:r>
        <w:rPr>
          <w:rFonts w:cs="Times New Roman"/>
        </w:rPr>
        <w:t xml:space="preserve"> je vázána na splnění poslední z následujících rozvazovacích podmínek: (a) vznik společnosti a (b) úplné splnění vkladové povinnosti zakladatelem či jeho právním nástupcem. Splněním poslední z uvedených rozvazovacích podmínek tento článek XII. zaniká.</w:t>
      </w:r>
      <w:r>
        <w:rPr>
          <w:rFonts w:cs="Times New Roman"/>
        </w:rPr>
        <w:tab/>
      </w:r>
    </w:p>
    <w:sectPr w:rsidR="0046373D" w:rsidSect="003A18D2">
      <w:pgSz w:w="11907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03F"/>
    <w:multiLevelType w:val="hybridMultilevel"/>
    <w:tmpl w:val="2E70FA6A"/>
    <w:lvl w:ilvl="0" w:tplc="0906878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906878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FB0ADF"/>
    <w:multiLevelType w:val="hybridMultilevel"/>
    <w:tmpl w:val="5F9EB118"/>
    <w:lvl w:ilvl="0" w:tplc="0906878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906878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5A701A"/>
    <w:multiLevelType w:val="hybridMultilevel"/>
    <w:tmpl w:val="B606A0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06878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9C66FC"/>
    <w:multiLevelType w:val="hybridMultilevel"/>
    <w:tmpl w:val="E3221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5A11521"/>
    <w:multiLevelType w:val="hybridMultilevel"/>
    <w:tmpl w:val="144299DC"/>
    <w:lvl w:ilvl="0" w:tplc="FB767AB2">
      <w:start w:val="80"/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5677F3"/>
    <w:multiLevelType w:val="hybridMultilevel"/>
    <w:tmpl w:val="DF74EB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</w:rPr>
    </w:lvl>
    <w:lvl w:ilvl="1" w:tplc="E84A06E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381B9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232E8D"/>
    <w:multiLevelType w:val="hybridMultilevel"/>
    <w:tmpl w:val="5F42E5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3150718"/>
    <w:multiLevelType w:val="hybridMultilevel"/>
    <w:tmpl w:val="F3662616"/>
    <w:lvl w:ilvl="0" w:tplc="23FCE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4255316"/>
    <w:multiLevelType w:val="hybridMultilevel"/>
    <w:tmpl w:val="83722536"/>
    <w:lvl w:ilvl="0" w:tplc="23FCE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BDC6013"/>
    <w:multiLevelType w:val="hybridMultilevel"/>
    <w:tmpl w:val="01103132"/>
    <w:lvl w:ilvl="0" w:tplc="4054330A">
      <w:start w:val="6"/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Times New Roman" w:eastAsia="Times New Roman" w:hAnsi="Times New Roman" w:hint="default"/>
        <w:color w:val="auto"/>
      </w:rPr>
    </w:lvl>
    <w:lvl w:ilvl="1" w:tplc="FB767AB2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591230"/>
    <w:multiLevelType w:val="hybridMultilevel"/>
    <w:tmpl w:val="7FE60A34"/>
    <w:lvl w:ilvl="0" w:tplc="DA7A16DE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C522AD"/>
    <w:multiLevelType w:val="hybridMultilevel"/>
    <w:tmpl w:val="0E0C501A"/>
    <w:lvl w:ilvl="0" w:tplc="DA7A16DE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 w:hint="default"/>
        <w:color w:val="auto"/>
      </w:rPr>
    </w:lvl>
    <w:lvl w:ilvl="1" w:tplc="FB767AB2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68034F"/>
    <w:multiLevelType w:val="hybridMultilevel"/>
    <w:tmpl w:val="50428584"/>
    <w:lvl w:ilvl="0" w:tplc="23FCE4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F7F0A2A"/>
    <w:multiLevelType w:val="hybridMultilevel"/>
    <w:tmpl w:val="41CECDA8"/>
    <w:lvl w:ilvl="0" w:tplc="D64CC03A">
      <w:start w:val="1"/>
      <w:numFmt w:val="bullet"/>
      <w:lvlText w:val=""/>
      <w:lvlJc w:val="left"/>
      <w:pPr>
        <w:tabs>
          <w:tab w:val="num" w:pos="791"/>
        </w:tabs>
        <w:ind w:left="788" w:hanging="357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D2"/>
    <w:rsid w:val="000329D7"/>
    <w:rsid w:val="00051F83"/>
    <w:rsid w:val="000A3CCD"/>
    <w:rsid w:val="000F3A31"/>
    <w:rsid w:val="0013672A"/>
    <w:rsid w:val="00166F48"/>
    <w:rsid w:val="001C1F43"/>
    <w:rsid w:val="001D3CFC"/>
    <w:rsid w:val="001F3B2B"/>
    <w:rsid w:val="002020DD"/>
    <w:rsid w:val="002353E0"/>
    <w:rsid w:val="00253CF5"/>
    <w:rsid w:val="00254009"/>
    <w:rsid w:val="002572A9"/>
    <w:rsid w:val="00266EFD"/>
    <w:rsid w:val="003028E6"/>
    <w:rsid w:val="003603FC"/>
    <w:rsid w:val="003836C1"/>
    <w:rsid w:val="00392050"/>
    <w:rsid w:val="00397123"/>
    <w:rsid w:val="003A18D2"/>
    <w:rsid w:val="003B0000"/>
    <w:rsid w:val="004130AE"/>
    <w:rsid w:val="0043748F"/>
    <w:rsid w:val="0045643C"/>
    <w:rsid w:val="0046373D"/>
    <w:rsid w:val="004B34FB"/>
    <w:rsid w:val="00511623"/>
    <w:rsid w:val="00523798"/>
    <w:rsid w:val="005679FF"/>
    <w:rsid w:val="0059537F"/>
    <w:rsid w:val="005A1FAF"/>
    <w:rsid w:val="005C5399"/>
    <w:rsid w:val="005C57E1"/>
    <w:rsid w:val="006351E4"/>
    <w:rsid w:val="0065254C"/>
    <w:rsid w:val="006C367A"/>
    <w:rsid w:val="006E411B"/>
    <w:rsid w:val="00720265"/>
    <w:rsid w:val="007237BB"/>
    <w:rsid w:val="00773B40"/>
    <w:rsid w:val="0077423D"/>
    <w:rsid w:val="008239EC"/>
    <w:rsid w:val="00827145"/>
    <w:rsid w:val="00836B13"/>
    <w:rsid w:val="0087452E"/>
    <w:rsid w:val="008E793C"/>
    <w:rsid w:val="00952DFC"/>
    <w:rsid w:val="00957154"/>
    <w:rsid w:val="009A2016"/>
    <w:rsid w:val="009A4016"/>
    <w:rsid w:val="009A4D33"/>
    <w:rsid w:val="00A12454"/>
    <w:rsid w:val="00A13847"/>
    <w:rsid w:val="00A21FC2"/>
    <w:rsid w:val="00AA0CE2"/>
    <w:rsid w:val="00AB1373"/>
    <w:rsid w:val="00AC4426"/>
    <w:rsid w:val="00B10C68"/>
    <w:rsid w:val="00B13FD5"/>
    <w:rsid w:val="00B32353"/>
    <w:rsid w:val="00B35FFF"/>
    <w:rsid w:val="00B62525"/>
    <w:rsid w:val="00B753E3"/>
    <w:rsid w:val="00BD2840"/>
    <w:rsid w:val="00C04440"/>
    <w:rsid w:val="00C06C42"/>
    <w:rsid w:val="00C16747"/>
    <w:rsid w:val="00C4051F"/>
    <w:rsid w:val="00C56DD4"/>
    <w:rsid w:val="00C81244"/>
    <w:rsid w:val="00C82FB1"/>
    <w:rsid w:val="00C84B77"/>
    <w:rsid w:val="00CD3824"/>
    <w:rsid w:val="00D14009"/>
    <w:rsid w:val="00D75449"/>
    <w:rsid w:val="00D76DF7"/>
    <w:rsid w:val="00D85A0B"/>
    <w:rsid w:val="00DA5B8D"/>
    <w:rsid w:val="00E13B87"/>
    <w:rsid w:val="00E27F89"/>
    <w:rsid w:val="00ED2675"/>
    <w:rsid w:val="00F01B95"/>
    <w:rsid w:val="00F259E0"/>
    <w:rsid w:val="00F64F9F"/>
    <w:rsid w:val="00FC12D6"/>
    <w:rsid w:val="00FD4805"/>
    <w:rsid w:val="00FE366C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E70F9-B115-4EFB-AE57-2DC95F9C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tabs>
        <w:tab w:val="right" w:leader="hyphen" w:pos="9072"/>
      </w:tabs>
      <w:autoSpaceDE w:val="0"/>
      <w:autoSpaceDN w:val="0"/>
      <w:adjustRightInd w:val="0"/>
      <w:ind w:left="720"/>
      <w:jc w:val="center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customStyle="1" w:styleId="StylFr">
    <w:name w:val="StylFr"/>
    <w:basedOn w:val="Normln"/>
    <w:uiPriority w:val="99"/>
    <w:pPr>
      <w:widowControl w:val="0"/>
      <w:suppressAutoHyphens w:val="0"/>
      <w:autoSpaceDE w:val="0"/>
      <w:autoSpaceDN w:val="0"/>
      <w:adjustRightInd w:val="0"/>
    </w:pPr>
    <w:rPr>
      <w:rFonts w:cs="Times New Roman"/>
      <w:lang w:val="fr-FR"/>
    </w:rPr>
  </w:style>
  <w:style w:type="paragraph" w:customStyle="1" w:styleId="francie">
    <w:name w:val="francie"/>
    <w:basedOn w:val="Normln"/>
    <w:uiPriority w:val="9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cs="Times New Roman"/>
      <w:lang w:val="fr-FR" w:eastAsia="zh-TW"/>
    </w:rPr>
  </w:style>
  <w:style w:type="paragraph" w:styleId="Podpis">
    <w:name w:val="Signature"/>
    <w:basedOn w:val="Normln"/>
    <w:next w:val="Normln"/>
    <w:link w:val="PodpisChar"/>
    <w:uiPriority w:val="99"/>
    <w:pPr>
      <w:suppressAutoHyphens w:val="0"/>
      <w:overflowPunct w:val="0"/>
      <w:autoSpaceDE w:val="0"/>
      <w:autoSpaceDN w:val="0"/>
      <w:adjustRightInd w:val="0"/>
      <w:ind w:left="4253"/>
      <w:textAlignment w:val="baseline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Usnesen">
    <w:name w:val="Usnesení"/>
    <w:basedOn w:val="Normln"/>
    <w:uiPriority w:val="99"/>
    <w:rPr>
      <w:rFonts w:cs="Times New Roman"/>
    </w:rPr>
  </w:style>
  <w:style w:type="character" w:customStyle="1" w:styleId="platne1">
    <w:name w:val="platne1"/>
    <w:basedOn w:val="Standardnpsmoodstavce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suppressAutoHyphens w:val="0"/>
      <w:ind w:left="360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right" w:leader="hyphen" w:pos="9072"/>
      </w:tabs>
      <w:jc w:val="center"/>
    </w:pPr>
    <w:rPr>
      <w:rFonts w:cs="Times New Roman"/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99"/>
    <w:qFormat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pBdr>
        <w:left w:val="single" w:sz="12" w:space="4" w:color="0000FF"/>
      </w:pBdr>
      <w:tabs>
        <w:tab w:val="right" w:leader="hyphen" w:pos="9072"/>
      </w:tabs>
      <w:suppressAutoHyphens w:val="0"/>
      <w:ind w:left="75"/>
      <w:jc w:val="left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Odstavecseseznamem1">
    <w:name w:val="Odstavec se seznamem1"/>
    <w:basedOn w:val="Normln"/>
    <w:uiPriority w:val="99"/>
    <w:pPr>
      <w:ind w:left="720"/>
    </w:pPr>
    <w:rPr>
      <w:rFonts w:cs="Times New Roman"/>
    </w:rPr>
  </w:style>
  <w:style w:type="character" w:customStyle="1" w:styleId="platne">
    <w:name w:val="platne"/>
    <w:uiPriority w:val="99"/>
    <w:rPr>
      <w:rFonts w:ascii="Times New Roman" w:hAnsi="Times New Roman" w:cs="Times New Roman"/>
    </w:rPr>
  </w:style>
  <w:style w:type="paragraph" w:customStyle="1" w:styleId="BalloonText1">
    <w:name w:val="Balloon Text1"/>
    <w:basedOn w:val="Normln"/>
    <w:rsid w:val="00AC4426"/>
    <w:pPr>
      <w:suppressAutoHyphens w:val="0"/>
      <w:jc w:val="left"/>
    </w:pPr>
    <w:rPr>
      <w:rFonts w:ascii="Tahoma" w:eastAsia="Times New Roman" w:hAnsi="Tahoma" w:cs="Tahoma"/>
      <w:sz w:val="16"/>
      <w:szCs w:val="16"/>
    </w:rPr>
  </w:style>
  <w:style w:type="paragraph" w:customStyle="1" w:styleId="Odstavecseseznamem2">
    <w:name w:val="Odstavec se seznamem2"/>
    <w:basedOn w:val="Normln"/>
    <w:rsid w:val="00FD4805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1322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Strana první</vt:lpstr>
    </vt:vector>
  </TitlesOfParts>
  <Company>Hewlett-Packard Company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první</dc:title>
  <dc:creator>Jiří</dc:creator>
  <cp:lastModifiedBy>Ondřej Kovář</cp:lastModifiedBy>
  <cp:revision>10</cp:revision>
  <cp:lastPrinted>2019-08-08T12:01:00Z</cp:lastPrinted>
  <dcterms:created xsi:type="dcterms:W3CDTF">2020-07-23T10:17:00Z</dcterms:created>
  <dcterms:modified xsi:type="dcterms:W3CDTF">2020-07-23T13:14:00Z</dcterms:modified>
</cp:coreProperties>
</file>